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08" w:rsidRPr="00C71F7A" w:rsidRDefault="0067797C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 Narrow" w:hAnsi="Arial Narrow"/>
          <w:i/>
          <w:color w:val="000000"/>
          <w:sz w:val="24"/>
          <w:szCs w:val="24"/>
          <w:lang w:val="bg-BG"/>
        </w:rPr>
      </w:pPr>
      <w:r w:rsidRPr="00C71F7A">
        <w:rPr>
          <w:rFonts w:ascii="Arial Narrow" w:hAnsi="Arial Narrow"/>
          <w:i/>
          <w:color w:val="000000"/>
          <w:sz w:val="24"/>
          <w:szCs w:val="24"/>
          <w:lang w:val="bg-BG"/>
        </w:rPr>
        <w:t>Забележка:</w:t>
      </w:r>
    </w:p>
    <w:p w:rsidR="0067797C" w:rsidRPr="00C71F7A" w:rsidRDefault="0067797C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 Narrow" w:hAnsi="Arial Narrow"/>
          <w:b w:val="0"/>
          <w:i/>
          <w:color w:val="000000"/>
          <w:sz w:val="24"/>
          <w:szCs w:val="24"/>
          <w:lang w:val="bg-BG"/>
        </w:rPr>
      </w:pPr>
      <w:r w:rsidRPr="00C71F7A">
        <w:rPr>
          <w:rFonts w:ascii="Arial Narrow" w:hAnsi="Arial Narrow"/>
          <w:b w:val="0"/>
          <w:i/>
          <w:color w:val="000000"/>
          <w:sz w:val="24"/>
          <w:szCs w:val="24"/>
          <w:lang w:val="bg-BG"/>
        </w:rPr>
        <w:t xml:space="preserve">Този документ (шаблон) е в съответствие с изискванията на </w:t>
      </w:r>
      <w:r w:rsidRPr="00C71F7A">
        <w:rPr>
          <w:rFonts w:ascii="Arial Narrow" w:hAnsi="Arial Narrow"/>
          <w:i/>
          <w:color w:val="000000"/>
          <w:sz w:val="24"/>
          <w:szCs w:val="24"/>
        </w:rPr>
        <w:t>ISO 27001:2013</w:t>
      </w:r>
      <w:r w:rsidRPr="00C71F7A">
        <w:rPr>
          <w:rFonts w:ascii="Arial Narrow" w:hAnsi="Arial Narrow"/>
          <w:b w:val="0"/>
          <w:i/>
          <w:color w:val="000000"/>
          <w:sz w:val="24"/>
          <w:szCs w:val="24"/>
          <w:lang w:val="bg-BG"/>
        </w:rPr>
        <w:t>, Приложение А, А.</w:t>
      </w:r>
      <w:r w:rsidR="001661E4" w:rsidRPr="00C71F7A">
        <w:rPr>
          <w:rFonts w:ascii="Arial Narrow" w:hAnsi="Arial Narrow"/>
          <w:b w:val="0"/>
          <w:i/>
          <w:color w:val="000000"/>
          <w:sz w:val="24"/>
          <w:szCs w:val="24"/>
        </w:rPr>
        <w:t>10</w:t>
      </w:r>
      <w:r w:rsidRPr="00C71F7A">
        <w:rPr>
          <w:rFonts w:ascii="Arial Narrow" w:hAnsi="Arial Narrow"/>
          <w:b w:val="0"/>
          <w:i/>
          <w:color w:val="000000"/>
          <w:sz w:val="24"/>
          <w:szCs w:val="24"/>
          <w:lang w:val="bg-BG"/>
        </w:rPr>
        <w:t>.1.1.</w:t>
      </w:r>
    </w:p>
    <w:p w:rsidR="008D7708" w:rsidRDefault="008D7708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Verdana" w:hAnsi="Verdana"/>
          <w:color w:val="000000"/>
          <w:sz w:val="41"/>
          <w:szCs w:val="41"/>
          <w:lang w:val="bg-BG"/>
        </w:rPr>
      </w:pPr>
    </w:p>
    <w:p w:rsidR="001661E4" w:rsidRDefault="0067797C" w:rsidP="0067797C">
      <w:pPr>
        <w:pStyle w:val="Heading2"/>
        <w:spacing w:before="0" w:beforeAutospacing="0" w:after="125" w:afterAutospacing="0" w:line="235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bg-BG"/>
        </w:rPr>
        <w:t xml:space="preserve">ПОЛИТИКА </w:t>
      </w:r>
    </w:p>
    <w:p w:rsidR="008D7708" w:rsidRPr="001661E4" w:rsidRDefault="001661E4" w:rsidP="0067797C">
      <w:pPr>
        <w:pStyle w:val="Heading2"/>
        <w:spacing w:before="0" w:beforeAutospacing="0" w:after="125" w:afterAutospacing="0" w:line="235" w:lineRule="atLeast"/>
        <w:jc w:val="center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bg-BG"/>
        </w:rPr>
        <w:t>ЗА ИЗПОЛЗВАНЕ НА КРИПТОГРАФСКИ МЕХАНИЗМИ ЗА КОНТРОЛ</w:t>
      </w:r>
    </w:p>
    <w:p w:rsidR="0067797C" w:rsidRDefault="0067797C" w:rsidP="0067797C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</w:p>
    <w:p w:rsidR="0067797C" w:rsidRDefault="0067797C" w:rsidP="0067797C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bg-BG"/>
        </w:rPr>
        <w:t>Съдържание (препоръчително)  на Политиката:</w:t>
      </w:r>
    </w:p>
    <w:p w:rsidR="0067797C" w:rsidRDefault="0067797C" w:rsidP="0067797C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</w:p>
    <w:p w:rsidR="0067797C" w:rsidRDefault="0067797C" w:rsidP="0067797C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bg-BG"/>
        </w:rPr>
        <w:t>1. Цел на Политиката:</w:t>
      </w:r>
    </w:p>
    <w:p w:rsidR="00A3228A" w:rsidRDefault="0067797C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 w:rsidRPr="0067797C">
        <w:rPr>
          <w:rFonts w:ascii="Arial" w:hAnsi="Arial" w:cs="Arial"/>
          <w:b w:val="0"/>
          <w:color w:val="000000"/>
          <w:sz w:val="24"/>
          <w:szCs w:val="24"/>
          <w:lang w:val="bg-BG"/>
        </w:rPr>
        <w:t>Напр.</w:t>
      </w:r>
      <w:r>
        <w:rPr>
          <w:rFonts w:ascii="Arial" w:hAnsi="Arial" w:cs="Arial"/>
          <w:b w:val="0"/>
          <w:color w:val="000000"/>
          <w:sz w:val="24"/>
          <w:szCs w:val="24"/>
          <w:lang w:val="bg-BG"/>
        </w:rPr>
        <w:t xml:space="preserve">- </w:t>
      </w:r>
    </w:p>
    <w:p w:rsidR="0067797C" w:rsidRDefault="00A3228A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Д</w:t>
      </w:r>
      <w:r w:rsidR="0067797C" w:rsidRPr="0067797C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а осигури </w:t>
      </w:r>
      <w:r w:rsidR="007531E5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рамката за използване на криптография за защита на конфиденциалността, цялостта (интегритета) и автентичността на информацията, определена, като актив за Организацията (документа „Обхват на СУИС”)</w:t>
      </w:r>
    </w:p>
    <w:p w:rsidR="001661E4" w:rsidRDefault="001661E4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</w:p>
    <w:p w:rsidR="0067797C" w:rsidRPr="0067797C" w:rsidRDefault="0067797C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  <w:r w:rsidRPr="0067797C">
        <w:rPr>
          <w:rFonts w:ascii="Arial" w:hAnsi="Arial" w:cs="Arial"/>
          <w:color w:val="000000"/>
          <w:sz w:val="24"/>
          <w:szCs w:val="24"/>
          <w:lang w:val="bg-BG"/>
        </w:rPr>
        <w:t>2. Прилагане на Политиката</w:t>
      </w:r>
    </w:p>
    <w:p w:rsidR="00AD0CEA" w:rsidRDefault="0067797C" w:rsidP="008D7708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color w:val="000000"/>
          <w:sz w:val="24"/>
          <w:szCs w:val="24"/>
          <w:lang w:val="bg-BG"/>
        </w:rPr>
        <w:t xml:space="preserve">Напр. </w:t>
      </w:r>
      <w:r w:rsidR="00AD0CEA">
        <w:rPr>
          <w:rFonts w:ascii="Arial" w:hAnsi="Arial" w:cs="Arial"/>
          <w:b w:val="0"/>
          <w:color w:val="000000"/>
          <w:sz w:val="24"/>
          <w:szCs w:val="24"/>
          <w:lang w:val="bg-BG"/>
        </w:rPr>
        <w:t>–</w:t>
      </w:r>
      <w:r>
        <w:rPr>
          <w:rFonts w:ascii="Arial" w:hAnsi="Arial" w:cs="Arial"/>
          <w:b w:val="0"/>
          <w:color w:val="000000"/>
          <w:sz w:val="24"/>
          <w:szCs w:val="24"/>
          <w:lang w:val="bg-BG"/>
        </w:rPr>
        <w:t xml:space="preserve"> </w:t>
      </w:r>
    </w:p>
    <w:p w:rsidR="007531E5" w:rsidRPr="007531E5" w:rsidRDefault="007531E5" w:rsidP="007531E5">
      <w:pPr>
        <w:pStyle w:val="27002implementationguidance"/>
        <w:spacing w:before="125" w:beforeAutospacing="0" w:after="200" w:afterAutospacing="0" w:line="456" w:lineRule="atLeast"/>
        <w:textAlignment w:val="baseline"/>
        <w:rPr>
          <w:rFonts w:ascii="Verdana" w:hAnsi="Verdana"/>
          <w:sz w:val="18"/>
          <w:szCs w:val="18"/>
          <w:lang w:val="bg-BG"/>
        </w:rPr>
      </w:pPr>
      <w:r w:rsidRPr="007531E5">
        <w:rPr>
          <w:rFonts w:ascii="Arial" w:hAnsi="Arial" w:cs="Arial"/>
          <w:i/>
          <w:lang w:val="bg-BG"/>
        </w:rPr>
        <w:t>Тази Политика е разработена, документирана и преглеждана / актуализирана на база изискванията за информационна сигурност на бизнеса</w:t>
      </w:r>
      <w:r w:rsidR="004F1CC7">
        <w:rPr>
          <w:rFonts w:ascii="Arial" w:hAnsi="Arial" w:cs="Arial"/>
          <w:i/>
          <w:lang w:val="bg-BG"/>
        </w:rPr>
        <w:t>.</w:t>
      </w:r>
      <w:r w:rsidRPr="007531E5">
        <w:rPr>
          <w:rFonts w:ascii="Verdana" w:hAnsi="Verdana"/>
          <w:sz w:val="18"/>
          <w:szCs w:val="18"/>
        </w:rPr>
        <w:t xml:space="preserve"> </w:t>
      </w:r>
    </w:p>
    <w:p w:rsidR="007531E5" w:rsidRDefault="007531E5" w:rsidP="007531E5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sz w:val="24"/>
          <w:szCs w:val="24"/>
          <w:lang w:val="bg-BG"/>
        </w:rPr>
      </w:pPr>
      <w:r w:rsidRPr="007531E5">
        <w:rPr>
          <w:rFonts w:ascii="Arial" w:hAnsi="Arial" w:cs="Arial"/>
          <w:b w:val="0"/>
          <w:i/>
          <w:sz w:val="24"/>
          <w:szCs w:val="24"/>
          <w:lang w:val="bg-BG"/>
        </w:rPr>
        <w:t>Прилагането на Политиката се осъществява на база:</w:t>
      </w:r>
    </w:p>
    <w:p w:rsidR="004F1CC7" w:rsidRDefault="004F1CC7" w:rsidP="004F1CC7">
      <w:pPr>
        <w:pStyle w:val="Heading2"/>
        <w:numPr>
          <w:ilvl w:val="0"/>
          <w:numId w:val="2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sz w:val="24"/>
          <w:szCs w:val="24"/>
          <w:lang w:val="bg-BG"/>
        </w:rPr>
        <w:t>подхода на Ръководството на Организацията за прилагане на криптография, в интерес на информационнатасигурност и бизнес целите на Организацията;</w:t>
      </w:r>
    </w:p>
    <w:p w:rsidR="004F1CC7" w:rsidRDefault="00572E92" w:rsidP="004F1CC7">
      <w:pPr>
        <w:pStyle w:val="Heading2"/>
        <w:numPr>
          <w:ilvl w:val="0"/>
          <w:numId w:val="2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sz w:val="24"/>
          <w:szCs w:val="24"/>
          <w:lang w:val="bg-BG"/>
        </w:rPr>
        <w:t>провежданите в Организацията анализ и оценка на риск, и избор на контролни / защитни механизми;</w:t>
      </w:r>
    </w:p>
    <w:p w:rsidR="00572E92" w:rsidRDefault="00572E92" w:rsidP="004F1CC7">
      <w:pPr>
        <w:pStyle w:val="Heading2"/>
        <w:numPr>
          <w:ilvl w:val="0"/>
          <w:numId w:val="2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sz w:val="24"/>
          <w:szCs w:val="24"/>
          <w:lang w:val="bg-BG"/>
        </w:rPr>
        <w:t>необходимостта от защита на информацията, с изисквания за конфиденциалност при обмен по комуникационни линии, при транспортиране чрез мобилни или сменяеми средства за съхранение на данни;</w:t>
      </w:r>
    </w:p>
    <w:p w:rsidR="00572E92" w:rsidRDefault="00572E92" w:rsidP="004F1CC7">
      <w:pPr>
        <w:pStyle w:val="Heading2"/>
        <w:numPr>
          <w:ilvl w:val="0"/>
          <w:numId w:val="2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sz w:val="24"/>
          <w:szCs w:val="24"/>
          <w:lang w:val="bg-BG"/>
        </w:rPr>
        <w:t xml:space="preserve">избрани и приложени методи за управление на криптографски ключове и възстановяване на криптирана информация в случаи на тяхната загуба, разрушаване или компрометиранепо сигурността; </w:t>
      </w:r>
    </w:p>
    <w:p w:rsidR="00572E92" w:rsidRDefault="00B94715" w:rsidP="004F1CC7">
      <w:pPr>
        <w:pStyle w:val="Heading2"/>
        <w:numPr>
          <w:ilvl w:val="0"/>
          <w:numId w:val="2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sz w:val="24"/>
          <w:szCs w:val="24"/>
          <w:lang w:val="bg-BG"/>
        </w:rPr>
        <w:t>избраните от Организацията стандарти за внедряване на криптографски средства;</w:t>
      </w:r>
    </w:p>
    <w:p w:rsidR="00B94715" w:rsidRDefault="00B94715" w:rsidP="004F1CC7">
      <w:pPr>
        <w:pStyle w:val="Heading2"/>
        <w:numPr>
          <w:ilvl w:val="0"/>
          <w:numId w:val="2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sz w:val="24"/>
          <w:szCs w:val="24"/>
          <w:lang w:val="bg-BG"/>
        </w:rPr>
        <w:lastRenderedPageBreak/>
        <w:t>определените в Организациятаперсонални отговорности, свързани с генериренето и управлението на криптографските крючове;</w:t>
      </w:r>
    </w:p>
    <w:p w:rsidR="00B94715" w:rsidRDefault="00B94715" w:rsidP="00B94715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sz w:val="24"/>
          <w:szCs w:val="24"/>
          <w:lang w:val="bg-BG"/>
        </w:rPr>
      </w:pPr>
    </w:p>
    <w:p w:rsidR="00B94715" w:rsidRDefault="00B94715" w:rsidP="00B94715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sz w:val="24"/>
          <w:szCs w:val="24"/>
          <w:lang w:val="bg-BG"/>
        </w:rPr>
        <w:t>Члез прилагането на криптографски механизми, Организацията постига:</w:t>
      </w:r>
    </w:p>
    <w:p w:rsidR="00B94715" w:rsidRDefault="00B94715" w:rsidP="00B94715">
      <w:pPr>
        <w:pStyle w:val="Heading2"/>
        <w:numPr>
          <w:ilvl w:val="0"/>
          <w:numId w:val="2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sz w:val="24"/>
          <w:szCs w:val="24"/>
          <w:lang w:val="bg-BG"/>
        </w:rPr>
        <w:t>защита на информация / данни, определени, като актив, от неупълномощен достъп и/или разкриване (осигурява се принципа за конфиденциалност на информацията);</w:t>
      </w:r>
    </w:p>
    <w:p w:rsidR="00B94715" w:rsidRDefault="00B94715" w:rsidP="00B94715">
      <w:pPr>
        <w:pStyle w:val="Heading2"/>
        <w:numPr>
          <w:ilvl w:val="0"/>
          <w:numId w:val="2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sz w:val="24"/>
          <w:szCs w:val="24"/>
          <w:lang w:val="bg-BG"/>
        </w:rPr>
        <w:t>защита на информацията / данните от нарушаване на тяхната цалостност (интегритет) и автентичнос (осигурява се принципа за цялостност на информацията);</w:t>
      </w:r>
    </w:p>
    <w:p w:rsidR="00B94715" w:rsidRDefault="00B94715" w:rsidP="00B94715">
      <w:pPr>
        <w:pStyle w:val="Heading2"/>
        <w:numPr>
          <w:ilvl w:val="0"/>
          <w:numId w:val="2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sz w:val="24"/>
          <w:szCs w:val="24"/>
          <w:lang w:val="bg-BG"/>
        </w:rPr>
        <w:t xml:space="preserve">защита от  </w:t>
      </w:r>
      <w:r w:rsidR="00540314">
        <w:rPr>
          <w:rFonts w:ascii="Arial" w:hAnsi="Arial" w:cs="Arial"/>
          <w:b w:val="0"/>
          <w:i/>
          <w:sz w:val="24"/>
          <w:szCs w:val="24"/>
          <w:lang w:val="bg-BG"/>
        </w:rPr>
        <w:t>неупълномощена промяна на доказателства за възникване / невъзникване на събитие / дейност, свързани с информациата;</w:t>
      </w:r>
    </w:p>
    <w:p w:rsidR="00540314" w:rsidRDefault="00540314" w:rsidP="00B94715">
      <w:pPr>
        <w:pStyle w:val="Heading2"/>
        <w:numPr>
          <w:ilvl w:val="0"/>
          <w:numId w:val="2"/>
        </w:numPr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sz w:val="24"/>
          <w:szCs w:val="24"/>
          <w:lang w:val="bg-BG"/>
        </w:rPr>
        <w:t>автентикация на потребители / системи, искащи достъп до системи, ИТ ресурси и др.</w:t>
      </w:r>
    </w:p>
    <w:p w:rsidR="00F7578D" w:rsidRDefault="00F7578D" w:rsidP="00F7578D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</w:p>
    <w:p w:rsidR="00F7578D" w:rsidRDefault="00F7578D" w:rsidP="00F7578D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color w:val="000000"/>
          <w:sz w:val="24"/>
          <w:szCs w:val="24"/>
          <w:lang w:val="bg-BG"/>
        </w:rPr>
      </w:pPr>
      <w:r>
        <w:rPr>
          <w:rFonts w:ascii="Arial" w:hAnsi="Arial" w:cs="Arial"/>
          <w:color w:val="000000"/>
          <w:sz w:val="24"/>
          <w:szCs w:val="24"/>
          <w:lang w:val="bg-BG"/>
        </w:rPr>
        <w:t>3. Свързани документи с тази Политика</w:t>
      </w:r>
    </w:p>
    <w:p w:rsidR="00F7578D" w:rsidRPr="00C71F7A" w:rsidRDefault="00F7578D" w:rsidP="00F7578D">
      <w:pPr>
        <w:pStyle w:val="Heading2"/>
        <w:spacing w:before="0" w:beforeAutospacing="0" w:after="125" w:afterAutospacing="0" w:line="235" w:lineRule="atLeast"/>
        <w:textAlignment w:val="baseline"/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</w:pPr>
      <w:r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Описват се </w:t>
      </w:r>
      <w:r w:rsidR="00280BFA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процедурите, инструкциите и др. документи </w:t>
      </w:r>
      <w:r w:rsidR="00540314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(както е приложимо) </w:t>
      </w:r>
      <w:r w:rsidR="00280BFA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 xml:space="preserve">от състава на СУИС, свързани с прилагането на конкретни </w:t>
      </w:r>
      <w:r w:rsidR="00540314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кр</w:t>
      </w:r>
      <w:r w:rsidR="00C71F7A">
        <w:rPr>
          <w:rFonts w:ascii="Arial" w:hAnsi="Arial" w:cs="Arial"/>
          <w:b w:val="0"/>
          <w:i/>
          <w:color w:val="000000"/>
          <w:sz w:val="24"/>
          <w:szCs w:val="24"/>
          <w:lang w:val="bg-BG"/>
        </w:rPr>
        <w:t>иптографски механизми / системи.</w:t>
      </w:r>
    </w:p>
    <w:sectPr w:rsidR="00F7578D" w:rsidRPr="00C71F7A" w:rsidSect="008D551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9AA" w:rsidRDefault="000879AA" w:rsidP="006B1CAC">
      <w:pPr>
        <w:spacing w:after="0" w:line="240" w:lineRule="auto"/>
      </w:pPr>
      <w:r>
        <w:separator/>
      </w:r>
    </w:p>
  </w:endnote>
  <w:endnote w:type="continuationSeparator" w:id="0">
    <w:p w:rsidR="000879AA" w:rsidRDefault="000879AA" w:rsidP="006B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9AA" w:rsidRDefault="000879AA" w:rsidP="006B1CAC">
      <w:pPr>
        <w:spacing w:after="0" w:line="240" w:lineRule="auto"/>
      </w:pPr>
      <w:r>
        <w:separator/>
      </w:r>
    </w:p>
  </w:footnote>
  <w:footnote w:type="continuationSeparator" w:id="0">
    <w:p w:rsidR="000879AA" w:rsidRDefault="000879AA" w:rsidP="006B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9110"/>
      <w:docPartObj>
        <w:docPartGallery w:val="Page Numbers (Top of Page)"/>
        <w:docPartUnique/>
      </w:docPartObj>
    </w:sdtPr>
    <w:sdtContent>
      <w:p w:rsidR="00B94715" w:rsidRDefault="00EC5ECE">
        <w:pPr>
          <w:pStyle w:val="Header"/>
          <w:jc w:val="right"/>
        </w:pPr>
        <w:fldSimple w:instr=" PAGE   \* MERGEFORMAT ">
          <w:r w:rsidR="00C71F7A">
            <w:t>1</w:t>
          </w:r>
        </w:fldSimple>
      </w:p>
    </w:sdtContent>
  </w:sdt>
  <w:p w:rsidR="00B94715" w:rsidRDefault="00B947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5078"/>
    <w:multiLevelType w:val="hybridMultilevel"/>
    <w:tmpl w:val="D610D2C6"/>
    <w:lvl w:ilvl="0" w:tplc="6DB4F2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25D71"/>
    <w:multiLevelType w:val="hybridMultilevel"/>
    <w:tmpl w:val="ECC001C4"/>
    <w:lvl w:ilvl="0" w:tplc="C2B636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708"/>
    <w:rsid w:val="000879AA"/>
    <w:rsid w:val="000A0316"/>
    <w:rsid w:val="001661E4"/>
    <w:rsid w:val="00280BFA"/>
    <w:rsid w:val="0037442D"/>
    <w:rsid w:val="00397C11"/>
    <w:rsid w:val="004D17FA"/>
    <w:rsid w:val="004F1CC7"/>
    <w:rsid w:val="00540314"/>
    <w:rsid w:val="00572E92"/>
    <w:rsid w:val="00600556"/>
    <w:rsid w:val="0067797C"/>
    <w:rsid w:val="006B1CAC"/>
    <w:rsid w:val="007531E5"/>
    <w:rsid w:val="008D551D"/>
    <w:rsid w:val="008D7708"/>
    <w:rsid w:val="00A3228A"/>
    <w:rsid w:val="00A57F97"/>
    <w:rsid w:val="00AD0CEA"/>
    <w:rsid w:val="00B94715"/>
    <w:rsid w:val="00BD52D4"/>
    <w:rsid w:val="00C71F7A"/>
    <w:rsid w:val="00EC5ECE"/>
    <w:rsid w:val="00F7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1D"/>
    <w:rPr>
      <w:noProof/>
    </w:rPr>
  </w:style>
  <w:style w:type="paragraph" w:styleId="Heading2">
    <w:name w:val="heading 2"/>
    <w:basedOn w:val="Normal"/>
    <w:link w:val="Heading2Char"/>
    <w:uiPriority w:val="9"/>
    <w:qFormat/>
    <w:rsid w:val="008D7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7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8D7708"/>
  </w:style>
  <w:style w:type="paragraph" w:customStyle="1" w:styleId="27002implementationguidance">
    <w:name w:val="27002implementationguidance"/>
    <w:basedOn w:val="Normal"/>
    <w:rsid w:val="008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alphalist">
    <w:name w:val="27002alphalist"/>
    <w:basedOn w:val="Normal"/>
    <w:rsid w:val="008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underlines">
    <w:name w:val="27002underlines"/>
    <w:basedOn w:val="Normal"/>
    <w:rsid w:val="008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controltext">
    <w:name w:val="27002controltext"/>
    <w:basedOn w:val="Normal"/>
    <w:rsid w:val="008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otherinformation">
    <w:name w:val="27002otherinformation"/>
    <w:basedOn w:val="Normal"/>
    <w:rsid w:val="008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27002-objective">
    <w:name w:val="27002-objective"/>
    <w:basedOn w:val="Normal"/>
    <w:rsid w:val="008D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1C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AC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6B1C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1CAC"/>
    <w:rPr>
      <w:noProof/>
    </w:rPr>
  </w:style>
  <w:style w:type="paragraph" w:customStyle="1" w:styleId="27002numberedlistdoubleindent">
    <w:name w:val="27002numberedlistdoubleindent"/>
    <w:basedOn w:val="Normal"/>
    <w:rsid w:val="0075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dcterms:created xsi:type="dcterms:W3CDTF">2014-11-25T09:19:00Z</dcterms:created>
  <dcterms:modified xsi:type="dcterms:W3CDTF">2018-08-28T11:51:00Z</dcterms:modified>
</cp:coreProperties>
</file>