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Default="007E5BD7" w:rsidP="007E5BD7">
      <w:pPr>
        <w:jc w:val="right"/>
        <w:rPr>
          <w:rFonts w:ascii="Arial" w:hAnsi="Arial" w:cs="Arial"/>
          <w:b/>
          <w:sz w:val="24"/>
          <w:szCs w:val="24"/>
          <w:lang w:val="bg-BG"/>
        </w:rPr>
      </w:pPr>
      <w:r w:rsidRPr="007E5BD7">
        <w:rPr>
          <w:rFonts w:ascii="Arial" w:hAnsi="Arial" w:cs="Arial"/>
          <w:b/>
          <w:sz w:val="24"/>
          <w:szCs w:val="24"/>
          <w:lang w:val="bg-BG"/>
        </w:rPr>
        <w:t>ПРИМЕР !</w:t>
      </w:r>
    </w:p>
    <w:p w:rsidR="007E5BD7" w:rsidRDefault="007E5BD7" w:rsidP="007E5BD7">
      <w:pPr>
        <w:rPr>
          <w:rFonts w:ascii="Arial" w:hAnsi="Arial" w:cs="Arial"/>
          <w:b/>
          <w:sz w:val="24"/>
          <w:szCs w:val="24"/>
          <w:lang w:val="bg-BG"/>
        </w:rPr>
      </w:pPr>
    </w:p>
    <w:p w:rsidR="007E5BD7" w:rsidRDefault="007E5BD7" w:rsidP="007E5BD7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ПРОЦЕДУРА ЗА УПРАВЛЕНИЕ НА ИНЦИДЕНТИ</w:t>
      </w:r>
    </w:p>
    <w:p w:rsidR="007E5BD7" w:rsidRDefault="007E5BD7" w:rsidP="007E5BD7">
      <w:pPr>
        <w:rPr>
          <w:rFonts w:ascii="Arial" w:hAnsi="Arial" w:cs="Arial"/>
          <w:b/>
          <w:sz w:val="24"/>
          <w:szCs w:val="24"/>
          <w:lang w:val="bg-BG"/>
        </w:rPr>
      </w:pPr>
    </w:p>
    <w:p w:rsidR="007E5BD7" w:rsidRDefault="007E5BD7" w:rsidP="007E5BD7">
      <w:pPr>
        <w:rPr>
          <w:rFonts w:ascii="Arial" w:hAnsi="Arial" w:cs="Arial"/>
          <w:i/>
          <w:sz w:val="24"/>
          <w:szCs w:val="24"/>
          <w:lang w:val="bg-BG"/>
        </w:rPr>
      </w:pPr>
      <w:r w:rsidRPr="007E5BD7">
        <w:rPr>
          <w:rFonts w:ascii="Arial" w:hAnsi="Arial" w:cs="Arial"/>
          <w:b/>
          <w:i/>
          <w:sz w:val="24"/>
          <w:szCs w:val="24"/>
          <w:lang w:val="bg-BG"/>
        </w:rPr>
        <w:t xml:space="preserve">Забележка: </w:t>
      </w:r>
      <w:r w:rsidRPr="007E5BD7">
        <w:rPr>
          <w:rFonts w:ascii="Arial" w:hAnsi="Arial" w:cs="Arial"/>
          <w:i/>
          <w:sz w:val="24"/>
          <w:szCs w:val="24"/>
          <w:lang w:val="bg-BG"/>
        </w:rPr>
        <w:t>Тази Процедура е в съответствие с изискванията на</w:t>
      </w:r>
      <w:r>
        <w:rPr>
          <w:rFonts w:ascii="Arial" w:hAnsi="Arial" w:cs="Arial"/>
          <w:b/>
          <w:i/>
          <w:sz w:val="24"/>
          <w:szCs w:val="24"/>
          <w:lang w:val="bg-BG"/>
        </w:rPr>
        <w:t xml:space="preserve"> </w:t>
      </w:r>
      <w:r w:rsidRPr="007E5BD7">
        <w:rPr>
          <w:rFonts w:ascii="Arial" w:hAnsi="Arial" w:cs="Arial"/>
          <w:i/>
          <w:sz w:val="24"/>
          <w:szCs w:val="24"/>
          <w:lang w:val="bg-BG"/>
        </w:rPr>
        <w:t xml:space="preserve">клауза </w:t>
      </w:r>
      <w:r>
        <w:rPr>
          <w:rFonts w:ascii="Arial" w:hAnsi="Arial" w:cs="Arial"/>
          <w:i/>
          <w:sz w:val="24"/>
          <w:szCs w:val="24"/>
          <w:lang w:val="bg-BG"/>
        </w:rPr>
        <w:t xml:space="preserve">8.1 от </w:t>
      </w:r>
      <w:r>
        <w:rPr>
          <w:rFonts w:ascii="Arial" w:hAnsi="Arial" w:cs="Arial"/>
          <w:i/>
          <w:sz w:val="24"/>
          <w:szCs w:val="24"/>
        </w:rPr>
        <w:t xml:space="preserve">ISO 20000-1. </w:t>
      </w:r>
      <w:r>
        <w:rPr>
          <w:rFonts w:ascii="Arial" w:hAnsi="Arial" w:cs="Arial"/>
          <w:i/>
          <w:sz w:val="24"/>
          <w:szCs w:val="24"/>
          <w:lang w:val="bg-BG"/>
        </w:rPr>
        <w:t>Това е обща процедура, приложима завсички услуги, предоставяне от Организацията. Този документ е предназначен да подпомогне разработването на процедурата, като се въведат съответните реални данни и информация.</w:t>
      </w:r>
    </w:p>
    <w:p w:rsidR="007E5BD7" w:rsidRDefault="007E5BD7" w:rsidP="007E5BD7">
      <w:pPr>
        <w:rPr>
          <w:rFonts w:ascii="Arial" w:hAnsi="Arial" w:cs="Arial"/>
          <w:i/>
          <w:sz w:val="24"/>
          <w:szCs w:val="24"/>
          <w:lang w:val="bg-BG"/>
        </w:rPr>
      </w:pPr>
    </w:p>
    <w:p w:rsidR="007E5BD7" w:rsidRDefault="0060517A" w:rsidP="007E5BD7">
      <w:pPr>
        <w:rPr>
          <w:rFonts w:ascii="Arial" w:hAnsi="Arial" w:cs="Arial"/>
          <w:b/>
          <w:sz w:val="24"/>
          <w:szCs w:val="24"/>
          <w:lang w:val="bg-BG"/>
        </w:rPr>
      </w:pPr>
      <w:r w:rsidRPr="00B6152C">
        <w:rPr>
          <w:rFonts w:ascii="Arial" w:hAnsi="Arial" w:cs="Arial"/>
          <w:b/>
          <w:sz w:val="24"/>
          <w:szCs w:val="24"/>
          <w:lang w:val="bg-BG"/>
        </w:rPr>
        <w:t>Съдържание</w:t>
      </w:r>
    </w:p>
    <w:p w:rsidR="00261EAE" w:rsidRPr="00B6152C" w:rsidRDefault="00261EAE" w:rsidP="007E5BD7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Основни стъпки за изпълнение</w:t>
      </w:r>
      <w:r w:rsidR="00DF5215">
        <w:rPr>
          <w:rFonts w:ascii="Arial" w:hAnsi="Arial" w:cs="Arial"/>
          <w:b/>
          <w:sz w:val="24"/>
          <w:szCs w:val="24"/>
          <w:lang w:val="bg-BG"/>
        </w:rPr>
        <w:t>:</w:t>
      </w:r>
    </w:p>
    <w:p w:rsidR="0060517A" w:rsidRDefault="0060517A" w:rsidP="007E5BD7">
      <w:pPr>
        <w:rPr>
          <w:rFonts w:ascii="Arial" w:hAnsi="Arial" w:cs="Arial"/>
          <w:b/>
          <w:sz w:val="24"/>
          <w:szCs w:val="24"/>
          <w:lang w:val="bg-BG"/>
        </w:rPr>
      </w:pPr>
      <w:r w:rsidRPr="00B6152C">
        <w:rPr>
          <w:rFonts w:ascii="Arial" w:hAnsi="Arial" w:cs="Arial"/>
          <w:b/>
          <w:sz w:val="24"/>
          <w:szCs w:val="24"/>
          <w:lang w:val="bg-BG"/>
        </w:rPr>
        <w:t>1. Регистриране на инцидента</w:t>
      </w:r>
    </w:p>
    <w:p w:rsidR="00B6152C" w:rsidRDefault="00261EAE" w:rsidP="007E5BD7">
      <w:pPr>
        <w:rPr>
          <w:rFonts w:ascii="Arial" w:hAnsi="Arial" w:cs="Arial"/>
          <w:i/>
          <w:sz w:val="24"/>
          <w:szCs w:val="24"/>
          <w:lang w:val="bg-BG"/>
        </w:rPr>
      </w:pPr>
      <w:r w:rsidRPr="00261EAE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 w:rsidRPr="00261EAE">
        <w:rPr>
          <w:rFonts w:ascii="Arial" w:hAnsi="Arial" w:cs="Arial"/>
          <w:i/>
          <w:sz w:val="24"/>
          <w:szCs w:val="24"/>
          <w:lang w:val="bg-BG"/>
        </w:rPr>
        <w:t>:</w:t>
      </w:r>
      <w:r>
        <w:rPr>
          <w:rFonts w:ascii="Arial" w:hAnsi="Arial" w:cs="Arial"/>
          <w:i/>
          <w:sz w:val="24"/>
          <w:szCs w:val="24"/>
          <w:lang w:val="bg-BG"/>
        </w:rPr>
        <w:t xml:space="preserve"> При тази стъпка се извършва регистриране на инцидента</w:t>
      </w:r>
      <w:r w:rsidR="00C67804">
        <w:rPr>
          <w:rFonts w:ascii="Arial" w:hAnsi="Arial" w:cs="Arial"/>
          <w:i/>
          <w:sz w:val="24"/>
          <w:szCs w:val="24"/>
          <w:lang w:val="bg-BG"/>
        </w:rPr>
        <w:t xml:space="preserve"> в Регистър на инцидентите</w:t>
      </w:r>
      <w:r>
        <w:rPr>
          <w:rFonts w:ascii="Arial" w:hAnsi="Arial" w:cs="Arial"/>
          <w:i/>
          <w:sz w:val="24"/>
          <w:szCs w:val="24"/>
          <w:lang w:val="bg-BG"/>
        </w:rPr>
        <w:t>, като се включва най-малкото информация за:</w:t>
      </w:r>
    </w:p>
    <w:p w:rsidR="00261EAE" w:rsidRDefault="00261EAE" w:rsidP="007E5BD7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време / дата на получаване на данни / информация за инцидента;</w:t>
      </w:r>
    </w:p>
    <w:p w:rsidR="00261EAE" w:rsidRDefault="00261EAE" w:rsidP="007E5BD7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време / дата на регистриране получените данни / информация за инцидента;</w:t>
      </w:r>
    </w:p>
    <w:p w:rsidR="00261EAE" w:rsidRDefault="00261EAE" w:rsidP="007E5BD7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име / длъжност на лицето получило данни / информация за инцидента;</w:t>
      </w:r>
    </w:p>
    <w:p w:rsidR="00261EAE" w:rsidRDefault="00261EAE" w:rsidP="007E5BD7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име / длъжност на лицето регистрирало получените данни / информация за инцидента;</w:t>
      </w:r>
    </w:p>
    <w:p w:rsidR="00261EAE" w:rsidRPr="00261EAE" w:rsidRDefault="00261EAE" w:rsidP="007E5BD7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кратко описание на инцидента;</w:t>
      </w:r>
    </w:p>
    <w:p w:rsidR="0060517A" w:rsidRDefault="0060517A" w:rsidP="007E5BD7">
      <w:pPr>
        <w:rPr>
          <w:rFonts w:ascii="Arial" w:hAnsi="Arial" w:cs="Arial"/>
          <w:b/>
          <w:sz w:val="24"/>
          <w:szCs w:val="24"/>
          <w:lang w:val="bg-BG"/>
        </w:rPr>
      </w:pPr>
      <w:r w:rsidRPr="00B6152C">
        <w:rPr>
          <w:rFonts w:ascii="Arial" w:hAnsi="Arial" w:cs="Arial"/>
          <w:b/>
          <w:sz w:val="24"/>
          <w:szCs w:val="24"/>
          <w:lang w:val="bg-BG"/>
        </w:rPr>
        <w:t>2. Определяне на приоритета на инцидента</w:t>
      </w:r>
    </w:p>
    <w:p w:rsidR="00C67804" w:rsidRPr="00C67804" w:rsidRDefault="00C67804" w:rsidP="00C67804">
      <w:pPr>
        <w:rPr>
          <w:rFonts w:ascii="Arial" w:hAnsi="Arial" w:cs="Arial"/>
          <w:i/>
          <w:sz w:val="24"/>
          <w:szCs w:val="24"/>
          <w:lang w:val="bg-BG"/>
        </w:rPr>
      </w:pPr>
      <w:r w:rsidRPr="00261EAE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 w:rsidRPr="00261EAE">
        <w:rPr>
          <w:rFonts w:ascii="Arial" w:hAnsi="Arial" w:cs="Arial"/>
          <w:i/>
          <w:sz w:val="24"/>
          <w:szCs w:val="24"/>
          <w:lang w:val="bg-BG"/>
        </w:rPr>
        <w:t>:</w:t>
      </w:r>
      <w:r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C67804">
        <w:rPr>
          <w:rFonts w:ascii="Arial" w:hAnsi="Arial" w:cs="Arial"/>
          <w:i/>
          <w:sz w:val="24"/>
          <w:szCs w:val="24"/>
        </w:rPr>
        <w:t xml:space="preserve">Приоритетите трябва да са базирани на </w:t>
      </w:r>
      <w:r w:rsidRPr="00C67804">
        <w:rPr>
          <w:rFonts w:ascii="Arial" w:hAnsi="Arial" w:cs="Arial"/>
          <w:b/>
          <w:i/>
          <w:sz w:val="24"/>
          <w:szCs w:val="24"/>
        </w:rPr>
        <w:t>въздействие и неотложност</w:t>
      </w:r>
      <w:r w:rsidRPr="00C67804">
        <w:rPr>
          <w:rFonts w:ascii="Arial" w:hAnsi="Arial" w:cs="Arial"/>
          <w:i/>
          <w:sz w:val="24"/>
          <w:szCs w:val="24"/>
        </w:rPr>
        <w:t xml:space="preserve">. </w:t>
      </w:r>
      <w:r w:rsidRPr="00C67804">
        <w:rPr>
          <w:rFonts w:ascii="Arial" w:hAnsi="Arial" w:cs="Arial"/>
          <w:b/>
          <w:i/>
          <w:sz w:val="24"/>
          <w:szCs w:val="24"/>
        </w:rPr>
        <w:t>Въздействието</w:t>
      </w:r>
      <w:r w:rsidRPr="00C6780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C67804">
        <w:rPr>
          <w:rFonts w:ascii="Arial" w:hAnsi="Arial" w:cs="Arial"/>
          <w:i/>
          <w:sz w:val="24"/>
          <w:szCs w:val="24"/>
        </w:rPr>
        <w:t xml:space="preserve">трябва да се основава на преценяването на реалната или потенциална вреда върху бизнеса на клиента. </w:t>
      </w:r>
      <w:r w:rsidRPr="00C67804">
        <w:rPr>
          <w:rFonts w:ascii="Arial" w:hAnsi="Arial" w:cs="Arial"/>
          <w:b/>
          <w:i/>
          <w:sz w:val="24"/>
          <w:szCs w:val="24"/>
        </w:rPr>
        <w:t>Неотложността</w:t>
      </w:r>
      <w:r w:rsidRPr="00C67804">
        <w:rPr>
          <w:rFonts w:ascii="Arial" w:hAnsi="Arial" w:cs="Arial"/>
          <w:i/>
          <w:sz w:val="24"/>
          <w:szCs w:val="24"/>
        </w:rPr>
        <w:t xml:space="preserve"> трябва да се основава на времето между откриване на инцидента и времето, за което е повлиян бизнеса на клиента</w:t>
      </w:r>
    </w:p>
    <w:p w:rsidR="00C67804" w:rsidRDefault="00C67804" w:rsidP="00C67804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При тази стъпка се извършва определяне на приоритета на инцидента  и регистрирането му в Регистъра на инцидентите, като се включва най-малкото информация за:</w:t>
      </w:r>
    </w:p>
    <w:p w:rsidR="00C67804" w:rsidRDefault="00C67804" w:rsidP="00C67804">
      <w:pPr>
        <w:rPr>
          <w:rFonts w:ascii="Arial" w:hAnsi="Arial" w:cs="Arial"/>
          <w:i/>
          <w:sz w:val="24"/>
          <w:szCs w:val="24"/>
          <w:lang w:val="bg-BG"/>
        </w:rPr>
      </w:pPr>
      <w:r w:rsidRPr="00C67804">
        <w:rPr>
          <w:rFonts w:ascii="Arial" w:hAnsi="Arial" w:cs="Arial"/>
          <w:i/>
          <w:sz w:val="24"/>
          <w:szCs w:val="24"/>
          <w:lang w:val="bg-BG"/>
        </w:rPr>
        <w:lastRenderedPageBreak/>
        <w:t xml:space="preserve">- </w:t>
      </w:r>
      <w:r>
        <w:rPr>
          <w:rFonts w:ascii="Arial" w:hAnsi="Arial" w:cs="Arial"/>
          <w:i/>
          <w:sz w:val="24"/>
          <w:szCs w:val="24"/>
          <w:lang w:val="bg-BG"/>
        </w:rPr>
        <w:t>определената степен на въздействие на инцидента</w:t>
      </w:r>
      <w:r w:rsidRPr="00C67804">
        <w:rPr>
          <w:rFonts w:ascii="Arial" w:hAnsi="Arial" w:cs="Arial"/>
          <w:i/>
          <w:sz w:val="24"/>
          <w:szCs w:val="24"/>
          <w:lang w:val="bg-BG"/>
        </w:rPr>
        <w:t>;</w:t>
      </w:r>
    </w:p>
    <w:p w:rsidR="00C67804" w:rsidRDefault="00C67804" w:rsidP="00C67804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определената степен на неотложност на инцидента;</w:t>
      </w:r>
    </w:p>
    <w:p w:rsidR="00D331B1" w:rsidRDefault="00D331B1" w:rsidP="00C67804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определяне на приоритета на инцидента, като функция от определените степени на въздействие и неотложност;</w:t>
      </w:r>
    </w:p>
    <w:p w:rsidR="00C67804" w:rsidRDefault="00C67804" w:rsidP="00D331B1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- име / длъжност </w:t>
      </w:r>
      <w:r w:rsidR="00D331B1">
        <w:rPr>
          <w:rFonts w:ascii="Arial" w:hAnsi="Arial" w:cs="Arial"/>
          <w:i/>
          <w:sz w:val="24"/>
          <w:szCs w:val="24"/>
          <w:lang w:val="bg-BG"/>
        </w:rPr>
        <w:t>на лицата взел</w:t>
      </w:r>
      <w:r>
        <w:rPr>
          <w:rFonts w:ascii="Arial" w:hAnsi="Arial" w:cs="Arial"/>
          <w:i/>
          <w:sz w:val="24"/>
          <w:szCs w:val="24"/>
          <w:lang w:val="bg-BG"/>
        </w:rPr>
        <w:t>и решение за определените степени на въздействие и неотложност на инцидента</w:t>
      </w:r>
      <w:r w:rsidR="00DF5215">
        <w:rPr>
          <w:rFonts w:ascii="Arial" w:hAnsi="Arial" w:cs="Arial"/>
          <w:i/>
          <w:sz w:val="24"/>
          <w:szCs w:val="24"/>
          <w:lang w:val="bg-BG"/>
        </w:rPr>
        <w:t>, и неговия приоритет</w:t>
      </w:r>
      <w:r>
        <w:rPr>
          <w:rFonts w:ascii="Arial" w:hAnsi="Arial" w:cs="Arial"/>
          <w:i/>
          <w:sz w:val="24"/>
          <w:szCs w:val="24"/>
          <w:lang w:val="bg-BG"/>
        </w:rPr>
        <w:t>;</w:t>
      </w:r>
    </w:p>
    <w:p w:rsidR="00A35B38" w:rsidRPr="001A312E" w:rsidRDefault="00A35B38" w:rsidP="00A35B38">
      <w:pPr>
        <w:rPr>
          <w:rFonts w:ascii="Arial" w:hAnsi="Arial" w:cs="Arial"/>
          <w:i/>
          <w:sz w:val="24"/>
          <w:szCs w:val="24"/>
          <w:lang w:val="bg-BG"/>
        </w:rPr>
      </w:pPr>
      <w:r w:rsidRPr="001A312E">
        <w:rPr>
          <w:rFonts w:ascii="Arial" w:hAnsi="Arial" w:cs="Arial"/>
          <w:i/>
          <w:sz w:val="24"/>
          <w:szCs w:val="24"/>
          <w:lang w:val="bg-BG"/>
        </w:rPr>
        <w:t xml:space="preserve">Ако определения приоритет </w:t>
      </w:r>
      <w:r w:rsidRPr="001A312E">
        <w:rPr>
          <w:rFonts w:ascii="Arial" w:hAnsi="Arial" w:cs="Arial"/>
          <w:b/>
          <w:i/>
          <w:sz w:val="24"/>
          <w:szCs w:val="24"/>
          <w:u w:val="single"/>
          <w:lang w:val="bg-BG"/>
        </w:rPr>
        <w:t xml:space="preserve">изисква </w:t>
      </w:r>
      <w:r w:rsidRPr="001A312E">
        <w:rPr>
          <w:rFonts w:ascii="Arial" w:hAnsi="Arial" w:cs="Arial"/>
          <w:i/>
          <w:sz w:val="24"/>
          <w:szCs w:val="24"/>
          <w:lang w:val="bg-BG"/>
        </w:rPr>
        <w:t xml:space="preserve">незабавно предприемане на спешни действия за разрешаване на инцидента (напр. инцидент с оценка за високи степени на въздействие и неотложност), то се продължава по към изпълнение на </w:t>
      </w:r>
      <w:r w:rsidRPr="00A35B38">
        <w:rPr>
          <w:rFonts w:ascii="Arial" w:hAnsi="Arial" w:cs="Arial"/>
          <w:b/>
          <w:i/>
          <w:sz w:val="24"/>
          <w:szCs w:val="24"/>
          <w:lang w:val="bg-BG"/>
        </w:rPr>
        <w:t>Процедура за изпълнение на големи инциденти</w:t>
      </w:r>
      <w:r>
        <w:rPr>
          <w:rFonts w:ascii="Arial" w:hAnsi="Arial" w:cs="Arial"/>
          <w:i/>
          <w:sz w:val="24"/>
          <w:szCs w:val="24"/>
          <w:lang w:val="bg-BG"/>
        </w:rPr>
        <w:t xml:space="preserve"> – т.3</w:t>
      </w:r>
    </w:p>
    <w:p w:rsidR="00A35B38" w:rsidRPr="00D331B1" w:rsidRDefault="00A35B38" w:rsidP="00D331B1">
      <w:pPr>
        <w:rPr>
          <w:rFonts w:ascii="Arial" w:hAnsi="Arial" w:cs="Arial"/>
          <w:i/>
          <w:sz w:val="24"/>
          <w:szCs w:val="24"/>
          <w:lang w:val="bg-BG"/>
        </w:rPr>
      </w:pPr>
      <w:r w:rsidRPr="001A312E">
        <w:rPr>
          <w:rFonts w:ascii="Arial" w:hAnsi="Arial" w:cs="Arial"/>
          <w:i/>
          <w:sz w:val="24"/>
          <w:szCs w:val="24"/>
          <w:lang w:val="bg-BG"/>
        </w:rPr>
        <w:t xml:space="preserve">Ако определения приоритет </w:t>
      </w:r>
      <w:r w:rsidRPr="001A312E">
        <w:rPr>
          <w:rFonts w:ascii="Arial" w:hAnsi="Arial" w:cs="Arial"/>
          <w:b/>
          <w:i/>
          <w:sz w:val="24"/>
          <w:szCs w:val="24"/>
          <w:u w:val="single"/>
          <w:lang w:val="bg-BG"/>
        </w:rPr>
        <w:t>не изисква</w:t>
      </w:r>
      <w:r w:rsidRPr="001A312E">
        <w:rPr>
          <w:rFonts w:ascii="Arial" w:hAnsi="Arial" w:cs="Arial"/>
          <w:i/>
          <w:sz w:val="24"/>
          <w:szCs w:val="24"/>
          <w:lang w:val="bg-BG"/>
        </w:rPr>
        <w:t xml:space="preserve"> незабавно предприемане на спешни действия за разрешаване на инцидента (напр. инцидент с оценка за средни степени на въздействие и неотложност), то се продължава по към изпълнение на </w:t>
      </w:r>
      <w:r w:rsidRPr="00A35B38">
        <w:rPr>
          <w:rFonts w:ascii="Arial" w:hAnsi="Arial" w:cs="Arial"/>
          <w:i/>
          <w:sz w:val="24"/>
          <w:szCs w:val="24"/>
          <w:lang w:val="bg-BG"/>
        </w:rPr>
        <w:t>следващата стъпка</w:t>
      </w:r>
      <w:r>
        <w:rPr>
          <w:rFonts w:ascii="Arial" w:hAnsi="Arial" w:cs="Arial"/>
          <w:b/>
          <w:i/>
          <w:sz w:val="24"/>
          <w:szCs w:val="24"/>
          <w:lang w:val="bg-BG"/>
        </w:rPr>
        <w:t>.</w:t>
      </w:r>
    </w:p>
    <w:p w:rsidR="0060517A" w:rsidRDefault="0060517A" w:rsidP="007E5BD7">
      <w:pPr>
        <w:rPr>
          <w:rFonts w:ascii="Arial" w:hAnsi="Arial" w:cs="Arial"/>
          <w:b/>
          <w:sz w:val="24"/>
          <w:szCs w:val="24"/>
          <w:lang w:val="bg-BG"/>
        </w:rPr>
      </w:pPr>
      <w:r w:rsidRPr="00B6152C">
        <w:rPr>
          <w:rFonts w:ascii="Arial" w:hAnsi="Arial" w:cs="Arial"/>
          <w:b/>
          <w:sz w:val="24"/>
          <w:szCs w:val="24"/>
          <w:lang w:val="bg-BG"/>
        </w:rPr>
        <w:t>3. Категоризиране на инцидента</w:t>
      </w:r>
    </w:p>
    <w:p w:rsidR="00DF5215" w:rsidRPr="00B6152C" w:rsidRDefault="00DF5215" w:rsidP="007E5BD7">
      <w:pPr>
        <w:rPr>
          <w:rFonts w:ascii="Arial" w:hAnsi="Arial" w:cs="Arial"/>
          <w:b/>
          <w:sz w:val="24"/>
          <w:szCs w:val="24"/>
          <w:lang w:val="bg-BG"/>
        </w:rPr>
      </w:pPr>
      <w:r w:rsidRPr="00261EAE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 w:rsidRPr="00261EAE">
        <w:rPr>
          <w:rFonts w:ascii="Arial" w:hAnsi="Arial" w:cs="Arial"/>
          <w:i/>
          <w:sz w:val="24"/>
          <w:szCs w:val="24"/>
          <w:lang w:val="bg-BG"/>
        </w:rPr>
        <w:t>:</w:t>
      </w:r>
      <w:r>
        <w:rPr>
          <w:rFonts w:ascii="Arial" w:hAnsi="Arial" w:cs="Arial"/>
          <w:i/>
          <w:sz w:val="24"/>
          <w:szCs w:val="24"/>
          <w:lang w:val="bg-BG"/>
        </w:rPr>
        <w:t xml:space="preserve"> При тази стъпка се извършва категоризиране на инцидента, напр. дали инцидента е предизвикал нарушаване на непрекъснатостта на услугата и / или нарушаване на нейната наличност, сигурност, качество и др.</w:t>
      </w:r>
      <w:r w:rsidR="00E44CF2">
        <w:rPr>
          <w:rFonts w:ascii="Arial" w:hAnsi="Arial" w:cs="Arial"/>
          <w:i/>
          <w:sz w:val="24"/>
          <w:szCs w:val="24"/>
          <w:lang w:val="bg-BG"/>
        </w:rPr>
        <w:t xml:space="preserve"> Определената категория на инцидента, и лицето извършило категоризирането, се записват в Регистъра на инцидентите.</w:t>
      </w:r>
    </w:p>
    <w:p w:rsidR="0060517A" w:rsidRDefault="0060517A" w:rsidP="007E5BD7">
      <w:pPr>
        <w:rPr>
          <w:rFonts w:ascii="Arial" w:hAnsi="Arial" w:cs="Arial"/>
          <w:b/>
          <w:sz w:val="24"/>
          <w:szCs w:val="24"/>
          <w:lang w:val="bg-BG"/>
        </w:rPr>
      </w:pPr>
      <w:r w:rsidRPr="00B6152C">
        <w:rPr>
          <w:rFonts w:ascii="Arial" w:hAnsi="Arial" w:cs="Arial"/>
          <w:b/>
          <w:sz w:val="24"/>
          <w:szCs w:val="24"/>
          <w:lang w:val="bg-BG"/>
        </w:rPr>
        <w:t>4. Предприемане на действия за разрешаване на инцидента (причините, които са го предизвикали), вкл. при необходимост повдигане на въпроса на по-високо управленско ниво.</w:t>
      </w:r>
    </w:p>
    <w:p w:rsidR="00E44CF2" w:rsidRDefault="00E44CF2" w:rsidP="007E5BD7">
      <w:pPr>
        <w:rPr>
          <w:rFonts w:ascii="Arial" w:hAnsi="Arial" w:cs="Arial"/>
          <w:i/>
          <w:sz w:val="24"/>
          <w:szCs w:val="24"/>
          <w:lang w:val="bg-BG"/>
        </w:rPr>
      </w:pPr>
      <w:r w:rsidRPr="00261EAE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 w:rsidRPr="00261EAE">
        <w:rPr>
          <w:rFonts w:ascii="Arial" w:hAnsi="Arial" w:cs="Arial"/>
          <w:i/>
          <w:sz w:val="24"/>
          <w:szCs w:val="24"/>
          <w:lang w:val="bg-BG"/>
        </w:rPr>
        <w:t>:</w:t>
      </w:r>
      <w:r>
        <w:rPr>
          <w:rFonts w:ascii="Arial" w:hAnsi="Arial" w:cs="Arial"/>
          <w:i/>
          <w:sz w:val="24"/>
          <w:szCs w:val="24"/>
          <w:lang w:val="bg-BG"/>
        </w:rPr>
        <w:t xml:space="preserve"> При тази стъпка на база определените приоритет и категория на инцидента се предприемат следните основни действия: </w:t>
      </w:r>
    </w:p>
    <w:p w:rsidR="00E44CF2" w:rsidRDefault="00E44CF2" w:rsidP="007E5BD7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сформиране на работна група по определяне причините за възникване на инцидента и тяхното премахване;</w:t>
      </w:r>
    </w:p>
    <w:p w:rsidR="00E44CF2" w:rsidRDefault="00E44CF2" w:rsidP="007E5BD7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разработване на Работен план за работа по инцидента;</w:t>
      </w:r>
    </w:p>
    <w:p w:rsidR="00E44CF2" w:rsidRDefault="00E44CF2" w:rsidP="007E5BD7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изпълнение на Работния план;</w:t>
      </w:r>
    </w:p>
    <w:p w:rsidR="00E44CF2" w:rsidRDefault="00E44CF2" w:rsidP="007E5BD7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- възстановяване нормалното функциониране на услугата (съгласно СНУ).</w:t>
      </w:r>
    </w:p>
    <w:p w:rsidR="00E44CF2" w:rsidRPr="00B6152C" w:rsidRDefault="00E44CF2" w:rsidP="007E5BD7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Всички действие по разрешаване на инцидента се ръководят от Отговорника за услугата или упълномощено от него лице.</w:t>
      </w:r>
    </w:p>
    <w:p w:rsidR="0060517A" w:rsidRDefault="0060517A" w:rsidP="0060517A">
      <w:pPr>
        <w:rPr>
          <w:rFonts w:ascii="Arial" w:hAnsi="Arial" w:cs="Arial"/>
          <w:b/>
          <w:sz w:val="24"/>
          <w:szCs w:val="24"/>
          <w:lang w:val="bg-BG"/>
        </w:rPr>
      </w:pPr>
      <w:r w:rsidRPr="00B6152C">
        <w:rPr>
          <w:rFonts w:ascii="Arial" w:hAnsi="Arial" w:cs="Arial"/>
          <w:b/>
          <w:sz w:val="24"/>
          <w:szCs w:val="24"/>
          <w:lang w:val="bg-BG"/>
        </w:rPr>
        <w:lastRenderedPageBreak/>
        <w:t>5. Изготвян</w:t>
      </w:r>
      <w:r w:rsidR="00E44CF2">
        <w:rPr>
          <w:rFonts w:ascii="Arial" w:hAnsi="Arial" w:cs="Arial"/>
          <w:b/>
          <w:sz w:val="24"/>
          <w:szCs w:val="24"/>
          <w:lang w:val="bg-BG"/>
        </w:rPr>
        <w:t>е на запис, свързан с разрешаването на инцидента</w:t>
      </w:r>
    </w:p>
    <w:p w:rsidR="00E44CF2" w:rsidRPr="00B6152C" w:rsidRDefault="00E44CF2" w:rsidP="0060517A">
      <w:pPr>
        <w:rPr>
          <w:rFonts w:ascii="Arial" w:hAnsi="Arial" w:cs="Arial"/>
          <w:b/>
          <w:sz w:val="24"/>
          <w:szCs w:val="24"/>
          <w:lang w:val="bg-BG"/>
        </w:rPr>
      </w:pPr>
      <w:r w:rsidRPr="00261EAE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 w:rsidRPr="00261EAE">
        <w:rPr>
          <w:rFonts w:ascii="Arial" w:hAnsi="Arial" w:cs="Arial"/>
          <w:i/>
          <w:sz w:val="24"/>
          <w:szCs w:val="24"/>
          <w:lang w:val="bg-BG"/>
        </w:rPr>
        <w:t>:</w:t>
      </w:r>
      <w:r>
        <w:rPr>
          <w:rFonts w:ascii="Arial" w:hAnsi="Arial" w:cs="Arial"/>
          <w:i/>
          <w:sz w:val="24"/>
          <w:szCs w:val="24"/>
          <w:lang w:val="bg-BG"/>
        </w:rPr>
        <w:t xml:space="preserve"> При тази стъпка</w:t>
      </w:r>
      <w:r w:rsidR="00257180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="007B6DCC">
        <w:rPr>
          <w:rFonts w:ascii="Arial" w:hAnsi="Arial" w:cs="Arial"/>
          <w:i/>
          <w:sz w:val="24"/>
          <w:szCs w:val="24"/>
          <w:lang w:val="bg-BG"/>
        </w:rPr>
        <w:t>в Регистъра на инцидентите се</w:t>
      </w:r>
      <w:r>
        <w:rPr>
          <w:rFonts w:ascii="Arial" w:hAnsi="Arial" w:cs="Arial"/>
          <w:i/>
          <w:sz w:val="24"/>
          <w:szCs w:val="24"/>
          <w:lang w:val="bg-BG"/>
        </w:rPr>
        <w:t xml:space="preserve"> описват предприетите действия, </w:t>
      </w:r>
      <w:r w:rsidR="00257180">
        <w:rPr>
          <w:rFonts w:ascii="Arial" w:hAnsi="Arial" w:cs="Arial"/>
          <w:i/>
          <w:sz w:val="24"/>
          <w:szCs w:val="24"/>
          <w:lang w:val="bg-BG"/>
        </w:rPr>
        <w:t>графика по-който е работено, окончателния резултат от работата по разрешаването на инцидента, име / длъжност на извършилия този запис</w:t>
      </w:r>
    </w:p>
    <w:p w:rsidR="0060517A" w:rsidRPr="00B6152C" w:rsidRDefault="0060517A" w:rsidP="0060517A">
      <w:pPr>
        <w:rPr>
          <w:rFonts w:ascii="Arial" w:hAnsi="Arial" w:cs="Arial"/>
          <w:b/>
          <w:sz w:val="24"/>
          <w:szCs w:val="24"/>
          <w:lang w:val="bg-BG"/>
        </w:rPr>
      </w:pPr>
      <w:r w:rsidRPr="00B6152C">
        <w:rPr>
          <w:rFonts w:ascii="Arial" w:hAnsi="Arial" w:cs="Arial"/>
          <w:b/>
          <w:sz w:val="24"/>
          <w:szCs w:val="24"/>
          <w:lang w:val="bg-BG"/>
        </w:rPr>
        <w:t>6. Закриване на инцидента</w:t>
      </w:r>
    </w:p>
    <w:p w:rsidR="0060517A" w:rsidRDefault="00257180" w:rsidP="007E5BD7">
      <w:pPr>
        <w:rPr>
          <w:rFonts w:ascii="Arial" w:hAnsi="Arial" w:cs="Arial"/>
          <w:sz w:val="24"/>
          <w:szCs w:val="24"/>
          <w:lang w:val="bg-BG"/>
        </w:rPr>
      </w:pPr>
      <w:r w:rsidRPr="00261EAE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 w:rsidRPr="00261EAE">
        <w:rPr>
          <w:rFonts w:ascii="Arial" w:hAnsi="Arial" w:cs="Arial"/>
          <w:i/>
          <w:sz w:val="24"/>
          <w:szCs w:val="24"/>
          <w:lang w:val="bg-BG"/>
        </w:rPr>
        <w:t>:</w:t>
      </w:r>
      <w:r>
        <w:rPr>
          <w:rFonts w:ascii="Arial" w:hAnsi="Arial" w:cs="Arial"/>
          <w:i/>
          <w:sz w:val="24"/>
          <w:szCs w:val="24"/>
          <w:lang w:val="bg-BG"/>
        </w:rPr>
        <w:t xml:space="preserve"> При тази стъпка в Регистъра на инцидентите се записва, че инцидента е закрит, причината за неговото закриване, време / дата на закриване, име / длъжност на направилия</w:t>
      </w:r>
      <w:r w:rsidR="00C06AB0">
        <w:rPr>
          <w:rFonts w:ascii="Arial" w:hAnsi="Arial" w:cs="Arial"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i/>
          <w:sz w:val="24"/>
          <w:szCs w:val="24"/>
          <w:lang w:val="bg-BG"/>
        </w:rPr>
        <w:t>този запис.</w:t>
      </w:r>
    </w:p>
    <w:p w:rsidR="0060517A" w:rsidRPr="0060517A" w:rsidRDefault="0060517A" w:rsidP="007E5BD7">
      <w:pPr>
        <w:rPr>
          <w:rFonts w:ascii="Arial" w:hAnsi="Arial" w:cs="Arial"/>
          <w:sz w:val="24"/>
          <w:szCs w:val="24"/>
          <w:lang w:val="bg-BG"/>
        </w:rPr>
      </w:pPr>
    </w:p>
    <w:sectPr w:rsidR="0060517A" w:rsidRPr="0060517A" w:rsidSect="008D551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F75" w:rsidRDefault="00AD0F75" w:rsidP="00DF5215">
      <w:pPr>
        <w:spacing w:after="0" w:line="240" w:lineRule="auto"/>
      </w:pPr>
      <w:r>
        <w:separator/>
      </w:r>
    </w:p>
  </w:endnote>
  <w:endnote w:type="continuationSeparator" w:id="0">
    <w:p w:rsidR="00AD0F75" w:rsidRDefault="00AD0F75" w:rsidP="00DF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F75" w:rsidRDefault="00AD0F75" w:rsidP="00DF5215">
      <w:pPr>
        <w:spacing w:after="0" w:line="240" w:lineRule="auto"/>
      </w:pPr>
      <w:r>
        <w:separator/>
      </w:r>
    </w:p>
  </w:footnote>
  <w:footnote w:type="continuationSeparator" w:id="0">
    <w:p w:rsidR="00AD0F75" w:rsidRDefault="00AD0F75" w:rsidP="00DF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6126"/>
      <w:docPartObj>
        <w:docPartGallery w:val="Page Numbers (Top of Page)"/>
        <w:docPartUnique/>
      </w:docPartObj>
    </w:sdtPr>
    <w:sdtContent>
      <w:p w:rsidR="00E44CF2" w:rsidRDefault="00D34D7B">
        <w:pPr>
          <w:pStyle w:val="Header"/>
          <w:jc w:val="right"/>
        </w:pPr>
        <w:fldSimple w:instr=" PAGE   \* MERGEFORMAT ">
          <w:r w:rsidR="007B6DCC">
            <w:t>3</w:t>
          </w:r>
        </w:fldSimple>
      </w:p>
    </w:sdtContent>
  </w:sdt>
  <w:p w:rsidR="00E44CF2" w:rsidRDefault="00E44C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41C6"/>
    <w:multiLevelType w:val="hybridMultilevel"/>
    <w:tmpl w:val="1E2E2250"/>
    <w:lvl w:ilvl="0" w:tplc="9F201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D546A"/>
    <w:multiLevelType w:val="hybridMultilevel"/>
    <w:tmpl w:val="7C0EACA2"/>
    <w:lvl w:ilvl="0" w:tplc="B496900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BD7"/>
    <w:rsid w:val="00257180"/>
    <w:rsid w:val="00261EAE"/>
    <w:rsid w:val="00307B36"/>
    <w:rsid w:val="0060517A"/>
    <w:rsid w:val="00660658"/>
    <w:rsid w:val="006F63B4"/>
    <w:rsid w:val="00767CA1"/>
    <w:rsid w:val="007B6DCC"/>
    <w:rsid w:val="007E5BD7"/>
    <w:rsid w:val="008C21ED"/>
    <w:rsid w:val="008D551D"/>
    <w:rsid w:val="00A35B38"/>
    <w:rsid w:val="00AD0F75"/>
    <w:rsid w:val="00B6152C"/>
    <w:rsid w:val="00C06AB0"/>
    <w:rsid w:val="00C33E35"/>
    <w:rsid w:val="00C67804"/>
    <w:rsid w:val="00D331B1"/>
    <w:rsid w:val="00D34D7B"/>
    <w:rsid w:val="00DF5215"/>
    <w:rsid w:val="00E4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2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215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DF52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5215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9</cp:revision>
  <dcterms:created xsi:type="dcterms:W3CDTF">2014-07-28T15:05:00Z</dcterms:created>
  <dcterms:modified xsi:type="dcterms:W3CDTF">2014-08-04T07:24:00Z</dcterms:modified>
</cp:coreProperties>
</file>